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0"/>
          <w:bCs w:val="0"/>
          <w:i w:val="0"/>
          <w:iCs w:val="0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en-US"/>
        </w:rPr>
        <w:t>Literary Terms: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i w:val="0"/>
          <w:iCs w:val="0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fr-FR"/>
        </w:rPr>
        <w:t>Exposition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- The essential background information at the beginning of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i w:val="0"/>
          <w:iCs w:val="0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en-US"/>
        </w:rPr>
        <w:t>Rising action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- the development of conflict and complications in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i w:val="0"/>
          <w:iCs w:val="0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Climax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- the turning point in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i w:val="0"/>
          <w:iCs w:val="0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en-US"/>
        </w:rPr>
        <w:t>Falling action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- results or effects of the climax of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i w:val="0"/>
          <w:iCs w:val="0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fr-FR"/>
        </w:rPr>
        <w:t>Resolution/denouement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- end of a literary work when loose ends are tied up and questions are answered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fr-FR"/>
        </w:rPr>
        <w:t xml:space="preserve">Alliteration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repetition of the initial consonant sounds of words: </w:t>
      </w:r>
      <w:r>
        <w:rPr>
          <w:rFonts w:ascii="Times New Roman" w:hAnsi="Times New Roman" w:hint="default"/>
          <w:sz w:val="24"/>
          <w:szCs w:val="24"/>
          <w:rtl w:val="0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Peter Piper picked a peck of pickled peppers</w:t>
      </w:r>
      <w:r>
        <w:rPr>
          <w:rFonts w:ascii="Times New Roman" w:hAnsi="Times New Roman" w:hint="default"/>
          <w:sz w:val="24"/>
          <w:szCs w:val="24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fr-FR"/>
        </w:rPr>
        <w:t xml:space="preserve">Allusion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a reference to something well-known that exists outside the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Antagonist</w:t>
      </w:r>
      <w:r>
        <w:rPr>
          <w:rFonts w:ascii="Times New Roman" w:hAnsi="Times New Roman"/>
          <w:sz w:val="24"/>
          <w:szCs w:val="24"/>
          <w:rtl w:val="0"/>
          <w:lang w:val="en-US"/>
        </w:rPr>
        <w:t>- character that is the source of conflict in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Aside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  <w:lang w:val="en-US"/>
        </w:rPr>
        <w:t>a dramatic device in which a character makes a short speech intended for the audience but not heard by the other characters on stage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fr-FR"/>
        </w:rPr>
        <w:t>Assonance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repetition of vowel sounds followed by different consonant sounds: </w:t>
      </w:r>
      <w:r>
        <w:rPr>
          <w:rFonts w:ascii="Times New Roman" w:hAnsi="Times New Roman" w:hint="default"/>
          <w:sz w:val="24"/>
          <w:szCs w:val="24"/>
          <w:rtl w:val="0"/>
        </w:rPr>
        <w:t>“</w:t>
      </w:r>
      <w:r>
        <w:rPr>
          <w:rFonts w:ascii="Times New Roman" w:hAnsi="Times New Roman"/>
          <w:sz w:val="24"/>
          <w:szCs w:val="24"/>
          <w:rtl w:val="0"/>
        </w:rPr>
        <w:t>Anna</w:t>
      </w:r>
      <w:r>
        <w:rPr>
          <w:rFonts w:ascii="Times New Roman" w:hAnsi="Times New Roman" w:hint="default"/>
          <w:sz w:val="24"/>
          <w:szCs w:val="24"/>
          <w:rtl w:val="0"/>
        </w:rPr>
        <w:t>’</w:t>
      </w:r>
      <w:r>
        <w:rPr>
          <w:rFonts w:ascii="Times New Roman" w:hAnsi="Times New Roman"/>
          <w:sz w:val="24"/>
          <w:szCs w:val="24"/>
          <w:rtl w:val="0"/>
          <w:lang w:val="fr-FR"/>
        </w:rPr>
        <w:t>s apples,</w:t>
      </w:r>
      <w:r>
        <w:rPr>
          <w:rFonts w:ascii="Times New Roman" w:hAnsi="Times New Roman" w:hint="default"/>
          <w:sz w:val="24"/>
          <w:szCs w:val="24"/>
          <w:rtl w:val="0"/>
        </w:rPr>
        <w:t>” “</w:t>
      </w:r>
      <w:r>
        <w:rPr>
          <w:rFonts w:ascii="Times New Roman" w:hAnsi="Times New Roman"/>
          <w:sz w:val="24"/>
          <w:szCs w:val="24"/>
          <w:rtl w:val="0"/>
          <w:lang w:val="en-US"/>
        </w:rPr>
        <w:t>the pond is long gone</w:t>
      </w:r>
      <w:r>
        <w:rPr>
          <w:rFonts w:ascii="Times New Roman" w:hAnsi="Times New Roman" w:hint="default"/>
          <w:sz w:val="24"/>
          <w:szCs w:val="24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Characterization</w:t>
      </w:r>
      <w:r>
        <w:rPr>
          <w:rFonts w:ascii="Times New Roman" w:hAnsi="Times New Roman"/>
          <w:sz w:val="24"/>
          <w:szCs w:val="24"/>
          <w:rtl w:val="0"/>
          <w:lang w:val="en-US"/>
        </w:rPr>
        <w:t>- The manner in which an author develops characters and their personalities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Conflict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- struggle between two or more opposing forces (person vs. person; nature; society; self; fate/God)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Dialogue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- direct speech between characters in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fr-FR"/>
        </w:rPr>
        <w:t>Diction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- word choice to create a specific effect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Figurative Language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language that represents one thing in terms of something dissimilar (non-literal language).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Includes simile, metaphor, personification, hyperbole, symbol)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Flashback</w:t>
      </w:r>
      <w:r>
        <w:rPr>
          <w:rFonts w:ascii="Times New Roman" w:hAnsi="Times New Roman"/>
          <w:sz w:val="24"/>
          <w:szCs w:val="24"/>
          <w:rtl w:val="0"/>
          <w:lang w:val="en-US"/>
        </w:rPr>
        <w:t>- the method of returning to an earlier point in time for the purpose of making the present clearer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Foreshadowing</w:t>
      </w:r>
      <w:r>
        <w:rPr>
          <w:rFonts w:ascii="Times New Roman" w:hAnsi="Times New Roman"/>
          <w:sz w:val="24"/>
          <w:szCs w:val="24"/>
          <w:rtl w:val="0"/>
          <w:lang w:val="en-US"/>
        </w:rPr>
        <w:t>- hint of what is to come in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Genre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  <w:lang w:val="en-US"/>
        </w:rPr>
        <w:t>type or category to which a literary work belongs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Hyperbole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  <w:lang w:val="en-US"/>
        </w:rPr>
        <w:t>extreme exaggeration to add meaning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Imagery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  <w:lang w:val="en-US"/>
        </w:rPr>
        <w:t>language that appeals to the five senses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Irony </w:t>
      </w:r>
      <w:r>
        <w:rPr>
          <w:rFonts w:ascii="Times New Roman" w:hAnsi="Times New Roman"/>
          <w:sz w:val="24"/>
          <w:szCs w:val="24"/>
          <w:rtl w:val="0"/>
          <w:lang w:val="da-DK"/>
        </w:rPr>
        <w:t>- Dramatic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 </w:t>
      </w:r>
      <w:r>
        <w:rPr>
          <w:rFonts w:ascii="Times New Roman" w:hAnsi="Times New Roman"/>
          <w:sz w:val="24"/>
          <w:szCs w:val="24"/>
          <w:rtl w:val="0"/>
          <w:lang w:val="en-US"/>
        </w:rPr>
        <w:t>when the reader or audience knows something a character does not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fr-FR"/>
        </w:rPr>
        <w:t>Situational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 </w:t>
      </w:r>
      <w:r>
        <w:rPr>
          <w:rFonts w:ascii="Times New Roman" w:hAnsi="Times New Roman"/>
          <w:sz w:val="24"/>
          <w:szCs w:val="24"/>
          <w:rtl w:val="0"/>
          <w:lang w:val="en-US"/>
        </w:rPr>
        <w:t>when there is a disparity between what is expected and what actually occurs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Verbal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 </w:t>
      </w:r>
      <w:r>
        <w:rPr>
          <w:rFonts w:ascii="Times New Roman" w:hAnsi="Times New Roman"/>
          <w:sz w:val="24"/>
          <w:szCs w:val="24"/>
          <w:rtl w:val="0"/>
          <w:lang w:val="en-US"/>
        </w:rPr>
        <w:t>when the speaker says one thing but means the opposite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fr-FR"/>
        </w:rPr>
        <w:t>Metaphor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an implied comparison between dissimilar objects: </w:t>
      </w:r>
      <w:r>
        <w:rPr>
          <w:rFonts w:ascii="Times New Roman" w:hAnsi="Times New Roman" w:hint="default"/>
          <w:sz w:val="24"/>
          <w:szCs w:val="24"/>
          <w:rtl w:val="0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Her talents blossomed</w:t>
      </w:r>
      <w:r>
        <w:rPr>
          <w:rFonts w:ascii="Times New Roman" w:hAnsi="Times New Roman" w:hint="default"/>
          <w:sz w:val="24"/>
          <w:szCs w:val="24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Motif</w:t>
      </w:r>
      <w:r>
        <w:rPr>
          <w:rFonts w:ascii="Times New Roman" w:hAnsi="Times New Roman"/>
          <w:sz w:val="24"/>
          <w:szCs w:val="24"/>
          <w:rtl w:val="0"/>
          <w:lang w:val="en-US"/>
        </w:rPr>
        <w:t>- a recurring feature of a literary work that is related to the theme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Onomatopoeia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use of a word whose sound imitates its meaning: </w:t>
      </w:r>
      <w:r>
        <w:rPr>
          <w:rFonts w:ascii="Times New Roman" w:hAnsi="Times New Roman" w:hint="default"/>
          <w:sz w:val="24"/>
          <w:szCs w:val="24"/>
          <w:rtl w:val="0"/>
        </w:rPr>
        <w:t>“</w:t>
      </w:r>
      <w:r>
        <w:rPr>
          <w:rFonts w:ascii="Times New Roman" w:hAnsi="Times New Roman"/>
          <w:sz w:val="24"/>
          <w:szCs w:val="24"/>
          <w:rtl w:val="0"/>
        </w:rPr>
        <w:t>hiss</w:t>
      </w:r>
      <w:r>
        <w:rPr>
          <w:rFonts w:ascii="Times New Roman" w:hAnsi="Times New Roman" w:hint="default"/>
          <w:sz w:val="24"/>
          <w:szCs w:val="24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Oxymoron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phrase that consists of two words that are contradictory: </w:t>
      </w:r>
      <w:r>
        <w:rPr>
          <w:rFonts w:ascii="Times New Roman" w:hAnsi="Times New Roman" w:hint="default"/>
          <w:sz w:val="24"/>
          <w:szCs w:val="24"/>
          <w:rtl w:val="0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living dead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” </w:t>
      </w:r>
      <w:r>
        <w:rPr>
          <w:rFonts w:ascii="Times New Roman" w:hAnsi="Times New Roman"/>
          <w:sz w:val="24"/>
          <w:szCs w:val="24"/>
          <w:rtl w:val="0"/>
        </w:rPr>
        <w:t xml:space="preserve">or </w:t>
      </w:r>
      <w:r>
        <w:rPr>
          <w:rFonts w:ascii="Times New Roman" w:hAnsi="Times New Roman" w:hint="default"/>
          <w:sz w:val="24"/>
          <w:szCs w:val="24"/>
          <w:rtl w:val="0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Microsoft works</w:t>
      </w:r>
      <w:r>
        <w:rPr>
          <w:rFonts w:ascii="Times New Roman" w:hAnsi="Times New Roman" w:hint="default"/>
          <w:sz w:val="24"/>
          <w:szCs w:val="24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fr-FR"/>
        </w:rPr>
        <w:t>Personification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  <w:lang w:val="en-US"/>
        </w:rPr>
        <w:t>figure of speech in which non-human things are given human characteristics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Plot</w:t>
      </w:r>
      <w:r>
        <w:rPr>
          <w:rFonts w:ascii="Times New Roman" w:hAnsi="Times New Roman"/>
          <w:sz w:val="24"/>
          <w:szCs w:val="24"/>
          <w:rtl w:val="0"/>
          <w:lang w:val="en-US"/>
        </w:rPr>
        <w:t>- The sequence of events in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Point of view</w:t>
      </w:r>
      <w:r>
        <w:rPr>
          <w:rFonts w:ascii="Times New Roman" w:hAnsi="Times New Roman"/>
          <w:sz w:val="24"/>
          <w:szCs w:val="24"/>
          <w:rtl w:val="0"/>
          <w:lang w:val="en-US"/>
        </w:rPr>
        <w:t>- the vantage point or perspective from which a literary work is told</w:t>
      </w:r>
      <w:r>
        <w:rPr>
          <w:rFonts w:ascii="Times New Roman" w:hAnsi="Times New Roman" w:hint="default"/>
          <w:sz w:val="24"/>
          <w:szCs w:val="24"/>
          <w:rtl w:val="0"/>
        </w:rPr>
        <w:t>…</w:t>
      </w:r>
    </w:p>
    <w:p>
      <w:pPr>
        <w:pStyle w:val="Default"/>
        <w:bidi w:val="0"/>
        <w:ind w:left="3900" w:right="0" w:firstLine="72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1</w:t>
      </w:r>
      <w:r>
        <w:rPr>
          <w:rFonts w:ascii="Times New Roman" w:hAnsi="Times New Roman"/>
          <w:sz w:val="14"/>
          <w:szCs w:val="14"/>
          <w:rtl w:val="0"/>
        </w:rPr>
        <w:t>st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person point of view- the narrator is a character in the story (use of </w:t>
      </w:r>
      <w:r>
        <w:rPr>
          <w:rFonts w:ascii="Times New Roman" w:hAnsi="Times New Roman" w:hint="default"/>
          <w:sz w:val="24"/>
          <w:szCs w:val="24"/>
          <w:rtl w:val="0"/>
        </w:rPr>
        <w:t>‘</w:t>
      </w:r>
      <w:r>
        <w:rPr>
          <w:rFonts w:ascii="Times New Roman" w:hAnsi="Times New Roman"/>
          <w:sz w:val="24"/>
          <w:szCs w:val="24"/>
          <w:rtl w:val="0"/>
        </w:rPr>
        <w:t>I</w:t>
      </w:r>
      <w:r>
        <w:rPr>
          <w:rFonts w:ascii="Times New Roman" w:hAnsi="Times New Roman" w:hint="default"/>
          <w:sz w:val="24"/>
          <w:szCs w:val="24"/>
          <w:rtl w:val="0"/>
        </w:rPr>
        <w:t>’</w:t>
      </w:r>
      <w:r>
        <w:rPr>
          <w:rFonts w:ascii="Times New Roman" w:hAnsi="Times New Roman"/>
          <w:sz w:val="24"/>
          <w:szCs w:val="24"/>
          <w:rtl w:val="0"/>
        </w:rPr>
        <w:t>)</w:t>
      </w:r>
    </w:p>
    <w:p>
      <w:pPr>
        <w:pStyle w:val="Default"/>
        <w:bidi w:val="0"/>
        <w:ind w:left="3900" w:right="0" w:firstLine="72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</w:t>
      </w:r>
      <w:r>
        <w:rPr>
          <w:rFonts w:ascii="Times New Roman" w:hAnsi="Times New Roman"/>
          <w:sz w:val="14"/>
          <w:szCs w:val="14"/>
          <w:rtl w:val="0"/>
        </w:rPr>
        <w:t>rd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person point of view- the narrator is outside of the story (use of </w:t>
      </w:r>
      <w:r>
        <w:rPr>
          <w:rFonts w:ascii="Times New Roman" w:hAnsi="Times New Roman" w:hint="default"/>
          <w:sz w:val="24"/>
          <w:szCs w:val="24"/>
          <w:rtl w:val="0"/>
        </w:rPr>
        <w:t>‘</w:t>
      </w:r>
      <w:r>
        <w:rPr>
          <w:rFonts w:ascii="Times New Roman" w:hAnsi="Times New Roman"/>
          <w:sz w:val="24"/>
          <w:szCs w:val="24"/>
          <w:rtl w:val="0"/>
        </w:rPr>
        <w:t>he</w:t>
      </w:r>
      <w:r>
        <w:rPr>
          <w:rFonts w:ascii="Times New Roman" w:hAnsi="Times New Roman" w:hint="default"/>
          <w:sz w:val="24"/>
          <w:szCs w:val="24"/>
          <w:rtl w:val="0"/>
        </w:rPr>
        <w:t>’ ‘</w:t>
      </w:r>
      <w:r>
        <w:rPr>
          <w:rFonts w:ascii="Times New Roman" w:hAnsi="Times New Roman"/>
          <w:sz w:val="24"/>
          <w:szCs w:val="24"/>
          <w:rtl w:val="0"/>
          <w:lang w:val="en-US"/>
        </w:rPr>
        <w:t>she</w:t>
      </w:r>
      <w:r>
        <w:rPr>
          <w:rFonts w:ascii="Times New Roman" w:hAnsi="Times New Roman" w:hint="default"/>
          <w:sz w:val="24"/>
          <w:szCs w:val="24"/>
          <w:rtl w:val="0"/>
        </w:rPr>
        <w:t>’ ‘</w:t>
      </w:r>
      <w:r>
        <w:rPr>
          <w:rFonts w:ascii="Times New Roman" w:hAnsi="Times New Roman"/>
          <w:sz w:val="24"/>
          <w:szCs w:val="24"/>
          <w:rtl w:val="0"/>
          <w:lang w:val="en-US"/>
        </w:rPr>
        <w:t>they</w:t>
      </w:r>
      <w:r>
        <w:rPr>
          <w:rFonts w:ascii="Times New Roman" w:hAnsi="Times New Roman" w:hint="default"/>
          <w:sz w:val="24"/>
          <w:szCs w:val="24"/>
          <w:rtl w:val="0"/>
        </w:rPr>
        <w:t>’</w:t>
      </w:r>
      <w:r>
        <w:rPr>
          <w:rFonts w:ascii="Times New Roman" w:hAnsi="Times New Roman"/>
          <w:sz w:val="24"/>
          <w:szCs w:val="24"/>
          <w:rtl w:val="0"/>
        </w:rPr>
        <w:t>)</w:t>
      </w:r>
    </w:p>
    <w:p>
      <w:pPr>
        <w:pStyle w:val="Default"/>
        <w:bidi w:val="0"/>
        <w:ind w:left="3900" w:right="0" w:firstLine="72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Protagonist</w:t>
      </w:r>
      <w:r>
        <w:rPr>
          <w:rFonts w:ascii="Times New Roman" w:hAnsi="Times New Roman"/>
          <w:sz w:val="24"/>
          <w:szCs w:val="24"/>
          <w:rtl w:val="0"/>
          <w:lang w:val="en-US"/>
        </w:rPr>
        <w:t>- the main character in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Rhyme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repetition of similar or identical sounds: </w:t>
      </w:r>
      <w:r>
        <w:rPr>
          <w:rFonts w:ascii="Times New Roman" w:hAnsi="Times New Roman" w:hint="default"/>
          <w:sz w:val="24"/>
          <w:szCs w:val="24"/>
          <w:rtl w:val="0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look and crook</w:t>
      </w:r>
      <w:r>
        <w:rPr>
          <w:rFonts w:ascii="Times New Roman" w:hAnsi="Times New Roman" w:hint="default"/>
          <w:sz w:val="24"/>
          <w:szCs w:val="24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Rhyme Scheme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  <w:lang w:val="en-US"/>
        </w:rPr>
        <w:t>pattern of rhyme among lines of poetry [denoted using letters, as in ABAB CDCD EE]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Setting</w:t>
      </w:r>
      <w:r>
        <w:rPr>
          <w:rFonts w:ascii="Times New Roman" w:hAnsi="Times New Roman"/>
          <w:sz w:val="24"/>
          <w:szCs w:val="24"/>
          <w:rtl w:val="0"/>
          <w:lang w:val="en-US"/>
        </w:rPr>
        <w:t>- The time and place of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Simile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 direct comparison of dissimilar objects, usually using like or as: </w:t>
      </w:r>
      <w:r>
        <w:rPr>
          <w:rFonts w:ascii="Times New Roman" w:hAnsi="Times New Roman" w:hint="default"/>
          <w:sz w:val="24"/>
          <w:szCs w:val="24"/>
          <w:rtl w:val="0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I wandered lonely as a cloud</w:t>
      </w:r>
      <w:r>
        <w:rPr>
          <w:rFonts w:ascii="Times New Roman" w:hAnsi="Times New Roman" w:hint="default"/>
          <w:sz w:val="24"/>
          <w:szCs w:val="24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s-ES_tradnl"/>
        </w:rPr>
        <w:t>Soliloquy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- a dramatic device in which a character is alone and speaks his or her thoughts aloud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Speaker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voice in a poem; the person or thing that is speaking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Stanza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  <w:lang w:val="en-US"/>
        </w:rPr>
        <w:t>group of lines forming a unit in a poem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Stereotype</w:t>
      </w:r>
      <w:r>
        <w:rPr>
          <w:rFonts w:ascii="Times New Roman" w:hAnsi="Times New Roman"/>
          <w:sz w:val="24"/>
          <w:szCs w:val="24"/>
          <w:rtl w:val="0"/>
          <w:lang w:val="en-US"/>
        </w:rPr>
        <w:t>- standardized, conventional ideas about characters, plots and settings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fr-FR"/>
        </w:rPr>
        <w:t>Suspense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  <w:lang w:val="en-US"/>
        </w:rPr>
        <w:t>technique that keeps the reader guessing what will happen next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Symbol/symbolism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  <w:lang w:val="en-US"/>
        </w:rPr>
        <w:t>one thing (object, person, place) used to represent something else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Theme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  <w:lang w:val="en-US"/>
        </w:rPr>
        <w:t>the underlying main idea of a literary work. Theme differs from the subject of a literary work in that it involves a statement or opinion about the subject.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Tone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rtl w:val="0"/>
          <w:lang w:val="en-US"/>
        </w:rPr>
        <w:t>the author</w:t>
      </w:r>
      <w:r>
        <w:rPr>
          <w:rFonts w:ascii="Times New Roman" w:hAnsi="Times New Roman" w:hint="default"/>
          <w:sz w:val="24"/>
          <w:szCs w:val="24"/>
          <w:rtl w:val="0"/>
        </w:rPr>
        <w:t>’</w:t>
      </w:r>
      <w:r>
        <w:rPr>
          <w:rFonts w:ascii="Times New Roman" w:hAnsi="Times New Roman"/>
          <w:sz w:val="24"/>
          <w:szCs w:val="24"/>
          <w:rtl w:val="0"/>
          <w:lang w:val="en-US"/>
        </w:rPr>
        <w:t>s attitude toward the subject of a work.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